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940"/>
      </w:tblGrid>
      <w:tr w:rsidR="00A509F7" w:rsidRPr="00716A59" w14:paraId="1A0A15B4" w14:textId="77777777" w:rsidTr="006450B2">
        <w:trPr>
          <w:trHeight w:hRule="exact" w:val="899"/>
        </w:trPr>
        <w:tc>
          <w:tcPr>
            <w:tcW w:w="3960" w:type="dxa"/>
          </w:tcPr>
          <w:p w14:paraId="79F73D4B" w14:textId="777FF5ED" w:rsidR="00A509F7" w:rsidRPr="00716A59" w:rsidRDefault="00A509F7" w:rsidP="00716A59">
            <w:pPr>
              <w:tabs>
                <w:tab w:val="right" w:pos="4784"/>
              </w:tabs>
              <w:ind w:left="-105"/>
              <w:rPr>
                <w:rFonts w:ascii="Times New Roman" w:hAnsi="Times New Roman" w:cs="Times New Roman"/>
                <w:sz w:val="24"/>
                <w:szCs w:val="24"/>
                <w:lang w:val="en-US"/>
              </w:rPr>
            </w:pPr>
            <w:bookmarkStart w:id="0" w:name="STAMPCORNER"/>
          </w:p>
          <w:bookmarkEnd w:id="0"/>
          <w:p w14:paraId="7E1E733E" w14:textId="3F88A071" w:rsidR="00DB2E93" w:rsidRPr="00716A59" w:rsidRDefault="00DB2E93" w:rsidP="00716A59">
            <w:pPr>
              <w:rPr>
                <w:rFonts w:ascii="Times New Roman" w:hAnsi="Times New Roman" w:cs="Times New Roman"/>
                <w:sz w:val="24"/>
                <w:szCs w:val="24"/>
              </w:rPr>
            </w:pPr>
          </w:p>
        </w:tc>
        <w:tc>
          <w:tcPr>
            <w:tcW w:w="5940" w:type="dxa"/>
          </w:tcPr>
          <w:tbl>
            <w:tblPr>
              <w:tblStyle w:val="1"/>
              <w:tblpPr w:leftFromText="180" w:rightFromText="180" w:vertAnchor="text" w:horzAnchor="margin" w:tblpXSpec="center" w:tblpY="-120"/>
              <w:tblOverlap w:val="never"/>
              <w:tblW w:w="38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5"/>
            </w:tblGrid>
            <w:tr w:rsidR="00FD5884" w:rsidRPr="00716A59" w14:paraId="1CA3726C" w14:textId="77777777" w:rsidTr="00FD5884">
              <w:trPr>
                <w:trHeight w:val="2314"/>
              </w:trPr>
              <w:tc>
                <w:tcPr>
                  <w:tcW w:w="3875" w:type="dxa"/>
                </w:tcPr>
                <w:p w14:paraId="15C75F65" w14:textId="77777777" w:rsidR="00FD5884" w:rsidRPr="00716A59" w:rsidRDefault="00FD5884" w:rsidP="00716A59">
                  <w:pPr>
                    <w:rPr>
                      <w:rFonts w:ascii="Times New Roman" w:eastAsia="Calibri" w:hAnsi="Times New Roman" w:cs="Times New Roman"/>
                      <w:sz w:val="24"/>
                      <w:szCs w:val="24"/>
                      <w:lang w:val="en-US"/>
                    </w:rPr>
                  </w:pPr>
                </w:p>
              </w:tc>
            </w:tr>
          </w:tbl>
          <w:p w14:paraId="5A2D61B4" w14:textId="77777777" w:rsidR="00A509F7" w:rsidRPr="00716A59" w:rsidRDefault="00A509F7" w:rsidP="00716A59">
            <w:pPr>
              <w:rPr>
                <w:rFonts w:ascii="Times New Roman" w:hAnsi="Times New Roman" w:cs="Times New Roman"/>
                <w:sz w:val="24"/>
                <w:szCs w:val="24"/>
                <w:lang w:val="en-US"/>
              </w:rPr>
            </w:pPr>
          </w:p>
        </w:tc>
      </w:tr>
    </w:tbl>
    <w:p w14:paraId="6DC423D0" w14:textId="076B8249" w:rsidR="00C67FBA" w:rsidRPr="00716A59" w:rsidRDefault="00C67FBA" w:rsidP="00716A59">
      <w:pPr>
        <w:tabs>
          <w:tab w:val="left" w:pos="567"/>
        </w:tabs>
        <w:spacing w:after="0" w:line="240" w:lineRule="auto"/>
        <w:ind w:firstLine="709"/>
        <w:jc w:val="both"/>
        <w:rPr>
          <w:rFonts w:ascii="Times New Roman" w:hAnsi="Times New Roman"/>
          <w:b/>
          <w:sz w:val="24"/>
          <w:szCs w:val="24"/>
        </w:rPr>
      </w:pPr>
      <w:r w:rsidRPr="00716A59">
        <w:rPr>
          <w:rFonts w:ascii="Times New Roman" w:hAnsi="Times New Roman"/>
          <w:b/>
          <w:sz w:val="24"/>
          <w:szCs w:val="24"/>
        </w:rPr>
        <w:t>Об ответственности несовершеннолетних за экстремистскую деятельность</w:t>
      </w:r>
      <w:r w:rsidR="00962321" w:rsidRPr="00716A59">
        <w:rPr>
          <w:rFonts w:ascii="Times New Roman" w:hAnsi="Times New Roman"/>
          <w:b/>
          <w:sz w:val="24"/>
          <w:szCs w:val="24"/>
        </w:rPr>
        <w:t>.</w:t>
      </w:r>
    </w:p>
    <w:p w14:paraId="2DEB9E0E" w14:textId="4CBD9B5E" w:rsidR="00C67FBA" w:rsidRPr="00716A59" w:rsidRDefault="00C67FBA" w:rsidP="00716A59">
      <w:pPr>
        <w:pStyle w:val="Standard"/>
        <w:ind w:firstLine="709"/>
        <w:jc w:val="both"/>
        <w:rPr>
          <w:rFonts w:ascii="Times New Roman" w:hAnsi="Times New Roman" w:cs="Times New Roman"/>
        </w:rPr>
      </w:pPr>
      <w:proofErr w:type="gramStart"/>
      <w:r w:rsidRPr="00716A59">
        <w:rPr>
          <w:rStyle w:val="aa"/>
          <w:rFonts w:ascii="Times New Roman" w:hAnsi="Times New Roman" w:cs="Times New Roman"/>
          <w:i w:val="0"/>
        </w:rPr>
        <w:t xml:space="preserve">Федеральный закон </w:t>
      </w:r>
      <w:r w:rsidR="00591C01" w:rsidRPr="00716A59">
        <w:rPr>
          <w:rFonts w:ascii="Times New Roman" w:hAnsi="Times New Roman" w:cs="Times New Roman"/>
        </w:rPr>
        <w:t xml:space="preserve">от 25.07.2002 № 114-ФЗ «О противодействии экстремистской деятельности» </w:t>
      </w:r>
      <w:r w:rsidR="00591C01" w:rsidRPr="00716A59">
        <w:rPr>
          <w:rStyle w:val="aa"/>
          <w:rFonts w:ascii="Times New Roman" w:hAnsi="Times New Roman" w:cs="Times New Roman"/>
          <w:i w:val="0"/>
        </w:rPr>
        <w:t>закрепляет</w:t>
      </w:r>
      <w:r w:rsidRPr="00716A59">
        <w:rPr>
          <w:rFonts w:ascii="Times New Roman" w:hAnsi="Times New Roman" w:cs="Times New Roman"/>
        </w:rPr>
        <w:t xml:space="preserve"> составы экстремистской деятельности, </w:t>
      </w:r>
      <w:r w:rsidR="00591C01" w:rsidRPr="00716A59">
        <w:rPr>
          <w:rFonts w:ascii="Times New Roman" w:hAnsi="Times New Roman" w:cs="Times New Roman"/>
        </w:rPr>
        <w:t>а именно к ним относятся</w:t>
      </w:r>
      <w:r w:rsidRPr="00716A59">
        <w:rPr>
          <w:rFonts w:ascii="Times New Roman" w:hAnsi="Times New Roman" w:cs="Times New Roman"/>
        </w:rPr>
        <w:t>: насильственное изменение основ конституционного строя и нарушение целостности Российской Федерации; публичное оправдание терроризма; возбуждение социальной, расовой, национальной или религиозной розни; массовое распространение заведомо экстремистских материалов, а равно их изготовление или хранение в целях массового распространения и другие проявления.</w:t>
      </w:r>
      <w:proofErr w:type="gramEnd"/>
    </w:p>
    <w:p w14:paraId="431B3CAD" w14:textId="77777777" w:rsidR="00C67FBA" w:rsidRPr="00716A59" w:rsidRDefault="00C67FBA" w:rsidP="00716A59">
      <w:pPr>
        <w:pStyle w:val="Standard"/>
        <w:ind w:firstLine="709"/>
        <w:jc w:val="both"/>
        <w:rPr>
          <w:rFonts w:ascii="Times New Roman" w:hAnsi="Times New Roman" w:cs="Times New Roman"/>
        </w:rPr>
      </w:pPr>
      <w:proofErr w:type="gramStart"/>
      <w:r w:rsidRPr="00716A59">
        <w:rPr>
          <w:rFonts w:ascii="Times New Roman" w:hAnsi="Times New Roman" w:cs="Times New Roman"/>
        </w:rPr>
        <w:t>В настоящее время несовершеннолетние при достижении возраста 16 лет могут быть привлечены к установленной законом к ответственности за совершение противоправных действии экстремистского характера.</w:t>
      </w:r>
      <w:proofErr w:type="gramEnd"/>
    </w:p>
    <w:p w14:paraId="4B15672D" w14:textId="46AAC62A" w:rsidR="00C67FBA" w:rsidRPr="00716A59" w:rsidRDefault="00C67FBA" w:rsidP="00716A59">
      <w:pPr>
        <w:pStyle w:val="Standard"/>
        <w:ind w:firstLine="709"/>
        <w:jc w:val="both"/>
        <w:rPr>
          <w:rFonts w:ascii="Times New Roman" w:hAnsi="Times New Roman" w:cs="Times New Roman"/>
        </w:rPr>
      </w:pPr>
      <w:r w:rsidRPr="00716A59">
        <w:rPr>
          <w:rFonts w:ascii="Times New Roman" w:hAnsi="Times New Roman" w:cs="Times New Roman"/>
        </w:rPr>
        <w:t xml:space="preserve">Кодекс об административных правонарушениях Российской Федерации (далее - КоАП РФ) содержит ряд статей, предусматривающих административную ответственность за совершение действий экстремистского характера. Так, если в деяниях несовершеннолетнего имеется состав административного правонарушения, то он может быть привлечен к ответственности </w:t>
      </w:r>
      <w:proofErr w:type="gramStart"/>
      <w:r w:rsidRPr="00716A59">
        <w:rPr>
          <w:rFonts w:ascii="Times New Roman" w:hAnsi="Times New Roman" w:cs="Times New Roman"/>
        </w:rPr>
        <w:t>за</w:t>
      </w:r>
      <w:proofErr w:type="gramEnd"/>
      <w:r w:rsidRPr="00716A59">
        <w:rPr>
          <w:rFonts w:ascii="Times New Roman" w:hAnsi="Times New Roman" w:cs="Times New Roman"/>
        </w:rPr>
        <w:t>:</w:t>
      </w:r>
    </w:p>
    <w:p w14:paraId="0F2403CA" w14:textId="77777777" w:rsidR="00C67FBA" w:rsidRPr="00716A59" w:rsidRDefault="00C67FBA" w:rsidP="00716A59">
      <w:pPr>
        <w:pStyle w:val="Standard"/>
        <w:ind w:firstLine="709"/>
        <w:jc w:val="both"/>
        <w:rPr>
          <w:rFonts w:ascii="Times New Roman" w:hAnsi="Times New Roman" w:cs="Times New Roman"/>
        </w:rPr>
      </w:pPr>
      <w:proofErr w:type="gramStart"/>
      <w:r w:rsidRPr="00716A59">
        <w:rPr>
          <w:rFonts w:ascii="Times New Roman" w:hAnsi="Times New Roman" w:cs="Times New Roman"/>
        </w:rPr>
        <w:t>- за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(часть 6.1 статьи 20.2 КоАП РФ);</w:t>
      </w:r>
      <w:proofErr w:type="gramEnd"/>
    </w:p>
    <w:p w14:paraId="73B21912" w14:textId="77777777" w:rsidR="00C67FBA" w:rsidRPr="00716A59" w:rsidRDefault="00C67FBA" w:rsidP="00716A59">
      <w:pPr>
        <w:pStyle w:val="Standard"/>
        <w:ind w:firstLine="709"/>
        <w:jc w:val="both"/>
        <w:rPr>
          <w:rFonts w:ascii="Times New Roman" w:hAnsi="Times New Roman" w:cs="Times New Roman"/>
        </w:rPr>
      </w:pPr>
      <w:r w:rsidRPr="00716A59">
        <w:rPr>
          <w:rFonts w:ascii="Times New Roman" w:hAnsi="Times New Roman" w:cs="Times New Roman"/>
        </w:rPr>
        <w:t>- за пропаганду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(часть 1 статьи 20.3 КоАП РФ);</w:t>
      </w:r>
    </w:p>
    <w:p w14:paraId="1278CCB1" w14:textId="77777777" w:rsidR="00C67FBA" w:rsidRPr="00716A59" w:rsidRDefault="00C67FBA" w:rsidP="00716A59">
      <w:pPr>
        <w:pStyle w:val="Standard"/>
        <w:ind w:firstLine="709"/>
        <w:jc w:val="both"/>
        <w:rPr>
          <w:rFonts w:ascii="Times New Roman" w:hAnsi="Times New Roman" w:cs="Times New Roman"/>
        </w:rPr>
      </w:pPr>
      <w:proofErr w:type="gramStart"/>
      <w:r w:rsidRPr="00716A59">
        <w:rPr>
          <w:rFonts w:ascii="Times New Roman" w:hAnsi="Times New Roman" w:cs="Times New Roman"/>
        </w:rPr>
        <w:t>- за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(статья 20.3.1 КоАП РФ);</w:t>
      </w:r>
      <w:proofErr w:type="gramEnd"/>
    </w:p>
    <w:p w14:paraId="2D0CD3B6" w14:textId="01950200" w:rsidR="00C67FBA" w:rsidRPr="00716A59" w:rsidRDefault="00C67FBA" w:rsidP="00716A59">
      <w:pPr>
        <w:pStyle w:val="Standard"/>
        <w:ind w:firstLine="709"/>
        <w:jc w:val="both"/>
        <w:rPr>
          <w:rFonts w:ascii="Times New Roman" w:hAnsi="Times New Roman" w:cs="Times New Roman"/>
        </w:rPr>
      </w:pPr>
      <w:r w:rsidRPr="00716A59">
        <w:rPr>
          <w:rFonts w:ascii="Times New Roman" w:hAnsi="Times New Roman" w:cs="Times New Roman"/>
        </w:rPr>
        <w:t>- за производство и распространение экстремистских материалов (статья 20.29 КоАП РФ).</w:t>
      </w:r>
    </w:p>
    <w:p w14:paraId="6022A995" w14:textId="77777777" w:rsidR="00C67FBA" w:rsidRPr="00716A59" w:rsidRDefault="00C67FBA" w:rsidP="00716A59">
      <w:pPr>
        <w:pStyle w:val="Standard"/>
        <w:ind w:firstLine="709"/>
        <w:jc w:val="both"/>
        <w:rPr>
          <w:rFonts w:ascii="Times New Roman" w:hAnsi="Times New Roman" w:cs="Times New Roman"/>
        </w:rPr>
      </w:pPr>
      <w:r w:rsidRPr="00716A59">
        <w:rPr>
          <w:rFonts w:ascii="Times New Roman" w:hAnsi="Times New Roman" w:cs="Times New Roman"/>
        </w:rPr>
        <w:t>Наказанием за перечисленные деяния может быть штраф, обязательные работы и даже административный арест на срок до 15 суток.</w:t>
      </w:r>
    </w:p>
    <w:p w14:paraId="2CD0A95F" w14:textId="77777777" w:rsidR="00C67FBA" w:rsidRPr="00716A59" w:rsidRDefault="00C67FBA" w:rsidP="00716A59">
      <w:pPr>
        <w:pStyle w:val="Standard"/>
        <w:ind w:firstLine="709"/>
        <w:jc w:val="both"/>
        <w:rPr>
          <w:rFonts w:ascii="Times New Roman" w:hAnsi="Times New Roman" w:cs="Times New Roman"/>
        </w:rPr>
      </w:pPr>
      <w:r w:rsidRPr="00716A59">
        <w:rPr>
          <w:rFonts w:ascii="Times New Roman" w:hAnsi="Times New Roman" w:cs="Times New Roman"/>
        </w:rPr>
        <w:t xml:space="preserve">Кроме этого, КоАП РФ предусматривает ответственность за другие противоправные действия, которые также могут носить экстремистский характер или исходить из экстремистских побуждений. </w:t>
      </w:r>
      <w:proofErr w:type="gramStart"/>
      <w:r w:rsidRPr="00716A59">
        <w:rPr>
          <w:rFonts w:ascii="Times New Roman" w:hAnsi="Times New Roman" w:cs="Times New Roman"/>
        </w:rPr>
        <w:t>К их числу можно отнести ст. 5.26 КоАП РФ (нарушение законодательства о свободе совести, свободе вероисповедания и о религиозных объединениях), ст. 17.10 КоАП РФ (незаконные действия по отношению к государственным символам Российской Федерации), ст. 20.1 КоАП РФ (мелкое хулиганство), ст. 20.2 КоАП РФ (нарушение установленного порядка организации либо проведения собрания, митинга, демонстрации, шествия или пикетирования).</w:t>
      </w:r>
      <w:proofErr w:type="gramEnd"/>
    </w:p>
    <w:p w14:paraId="5BFE7F19" w14:textId="77777777" w:rsidR="00C67FBA" w:rsidRPr="00716A59" w:rsidRDefault="00C67FBA" w:rsidP="00716A59">
      <w:pPr>
        <w:pStyle w:val="Textbody"/>
        <w:widowControl/>
        <w:spacing w:after="0" w:line="240" w:lineRule="auto"/>
        <w:ind w:firstLine="709"/>
        <w:jc w:val="both"/>
        <w:rPr>
          <w:rFonts w:ascii="Times New Roman" w:hAnsi="Times New Roman" w:cs="Times New Roman"/>
        </w:rPr>
      </w:pPr>
      <w:r w:rsidRPr="00716A59">
        <w:rPr>
          <w:rFonts w:ascii="Times New Roman" w:hAnsi="Times New Roman" w:cs="Times New Roman"/>
        </w:rPr>
        <w:t>Помимо административной ответственности, закон устанавливает и уголовную ответственность. В настоящее время в Российской Федерации за преступления экстремистской направленности ужесточена уголовная ответственность.</w:t>
      </w:r>
    </w:p>
    <w:p w14:paraId="4D5EB6E6" w14:textId="77777777" w:rsidR="00C67FBA" w:rsidRPr="00716A59" w:rsidRDefault="00C67FBA" w:rsidP="00716A59">
      <w:pPr>
        <w:pStyle w:val="Textbody"/>
        <w:widowControl/>
        <w:spacing w:after="0" w:line="240" w:lineRule="auto"/>
        <w:ind w:firstLine="709"/>
        <w:jc w:val="both"/>
        <w:rPr>
          <w:rFonts w:ascii="Times New Roman" w:hAnsi="Times New Roman" w:cs="Times New Roman"/>
          <w:color w:val="0C0C0C"/>
        </w:rPr>
      </w:pPr>
      <w:r w:rsidRPr="00716A59">
        <w:rPr>
          <w:rFonts w:ascii="Times New Roman" w:hAnsi="Times New Roman" w:cs="Times New Roman"/>
          <w:color w:val="0C0C0C"/>
        </w:rPr>
        <w:t xml:space="preserve">Уголовный закон предусматривает ответственность </w:t>
      </w:r>
      <w:proofErr w:type="gramStart"/>
      <w:r w:rsidRPr="00716A59">
        <w:rPr>
          <w:rFonts w:ascii="Times New Roman" w:hAnsi="Times New Roman" w:cs="Times New Roman"/>
          <w:color w:val="0C0C0C"/>
        </w:rPr>
        <w:t>за</w:t>
      </w:r>
      <w:proofErr w:type="gramEnd"/>
      <w:r w:rsidRPr="00716A59">
        <w:rPr>
          <w:rFonts w:ascii="Times New Roman" w:hAnsi="Times New Roman" w:cs="Times New Roman"/>
          <w:color w:val="0C0C0C"/>
        </w:rPr>
        <w:t>:</w:t>
      </w:r>
    </w:p>
    <w:p w14:paraId="459B8712" w14:textId="77777777" w:rsidR="00C67FBA" w:rsidRPr="00716A59" w:rsidRDefault="00C67FBA" w:rsidP="00716A59">
      <w:pPr>
        <w:pStyle w:val="Textbody"/>
        <w:widowControl/>
        <w:spacing w:after="0" w:line="240" w:lineRule="auto"/>
        <w:ind w:firstLine="709"/>
        <w:jc w:val="both"/>
        <w:rPr>
          <w:rFonts w:ascii="Times New Roman" w:hAnsi="Times New Roman" w:cs="Times New Roman"/>
          <w:color w:val="0C0C0C"/>
        </w:rPr>
      </w:pPr>
      <w:r w:rsidRPr="00716A59">
        <w:rPr>
          <w:rFonts w:ascii="Times New Roman" w:hAnsi="Times New Roman" w:cs="Times New Roman"/>
          <w:color w:val="0C0C0C"/>
        </w:rPr>
        <w:t>- публичные призывы к осуществлению экстремистской деятельности (ст. 280 УК РФ);</w:t>
      </w:r>
    </w:p>
    <w:p w14:paraId="7A999E7E" w14:textId="77777777" w:rsidR="00C67FBA" w:rsidRPr="00716A59" w:rsidRDefault="00C67FBA" w:rsidP="00716A59">
      <w:pPr>
        <w:pStyle w:val="Textbody"/>
        <w:widowControl/>
        <w:spacing w:after="0" w:line="240" w:lineRule="auto"/>
        <w:ind w:firstLine="709"/>
        <w:jc w:val="both"/>
        <w:rPr>
          <w:rFonts w:ascii="Times New Roman" w:hAnsi="Times New Roman" w:cs="Times New Roman"/>
          <w:color w:val="0C0C0C"/>
        </w:rPr>
      </w:pPr>
      <w:r w:rsidRPr="00716A59">
        <w:rPr>
          <w:rFonts w:ascii="Times New Roman" w:hAnsi="Times New Roman" w:cs="Times New Roman"/>
          <w:color w:val="0C0C0C"/>
        </w:rPr>
        <w:t xml:space="preserve">- </w:t>
      </w:r>
      <w:r w:rsidRPr="00716A59">
        <w:rPr>
          <w:rFonts w:ascii="Times New Roman" w:hAnsi="Times New Roman" w:cs="Times New Roman"/>
          <w:color w:val="333333"/>
        </w:rPr>
        <w:t>публичные призывы к осуществлению деятельности, направленной против безопасности Российской Федерации, либо к воспрепятствованию исполнения органами власти и их должностными лицами своих полномочий по обеспечению безопасности Российской Федерации (ст. 280.4 УК РФ);</w:t>
      </w:r>
    </w:p>
    <w:p w14:paraId="7262499F" w14:textId="77777777" w:rsidR="00C67FBA" w:rsidRPr="00716A59" w:rsidRDefault="00C67FBA" w:rsidP="00716A59">
      <w:pPr>
        <w:pStyle w:val="Textbody"/>
        <w:widowControl/>
        <w:spacing w:after="0" w:line="240" w:lineRule="auto"/>
        <w:ind w:firstLine="709"/>
        <w:jc w:val="both"/>
        <w:rPr>
          <w:rFonts w:ascii="Times New Roman" w:hAnsi="Times New Roman" w:cs="Times New Roman"/>
          <w:color w:val="0C0C0C"/>
        </w:rPr>
      </w:pPr>
      <w:r w:rsidRPr="00716A59">
        <w:rPr>
          <w:rFonts w:ascii="Times New Roman" w:hAnsi="Times New Roman" w:cs="Times New Roman"/>
          <w:color w:val="0C0C0C"/>
        </w:rPr>
        <w:t xml:space="preserve">- </w:t>
      </w:r>
      <w:r w:rsidRPr="00716A59">
        <w:rPr>
          <w:rFonts w:ascii="Times New Roman" w:hAnsi="Times New Roman" w:cs="Times New Roman"/>
        </w:rPr>
        <w:t>возбуждение ненависти либо вражды, а равно унижение человеческого достоинства (</w:t>
      </w:r>
      <w:r w:rsidRPr="00716A59">
        <w:rPr>
          <w:rFonts w:ascii="Times New Roman" w:hAnsi="Times New Roman" w:cs="Times New Roman"/>
          <w:color w:val="0C0C0C"/>
        </w:rPr>
        <w:t>ст. 282 УК РФ</w:t>
      </w:r>
      <w:r w:rsidRPr="00716A59">
        <w:rPr>
          <w:rFonts w:ascii="Times New Roman" w:hAnsi="Times New Roman" w:cs="Times New Roman"/>
        </w:rPr>
        <w:t>);</w:t>
      </w:r>
    </w:p>
    <w:p w14:paraId="3FAF50B9" w14:textId="77777777" w:rsidR="00C67FBA" w:rsidRPr="00716A59" w:rsidRDefault="00C67FBA" w:rsidP="00716A59">
      <w:pPr>
        <w:pStyle w:val="Textbody"/>
        <w:widowControl/>
        <w:spacing w:after="0" w:line="240" w:lineRule="auto"/>
        <w:ind w:firstLine="709"/>
        <w:jc w:val="both"/>
        <w:rPr>
          <w:rFonts w:ascii="Times New Roman" w:hAnsi="Times New Roman" w:cs="Times New Roman"/>
          <w:color w:val="0C0C0C"/>
        </w:rPr>
      </w:pPr>
      <w:r w:rsidRPr="00716A59">
        <w:rPr>
          <w:rFonts w:ascii="Times New Roman" w:hAnsi="Times New Roman" w:cs="Times New Roman"/>
          <w:color w:val="0C0C0C"/>
        </w:rPr>
        <w:lastRenderedPageBreak/>
        <w:t>- создание экстремистского сообщества и участие в нем (ст. 282.1 УК РФ);</w:t>
      </w:r>
    </w:p>
    <w:p w14:paraId="43B89BB4" w14:textId="77777777" w:rsidR="00C67FBA" w:rsidRPr="00716A59" w:rsidRDefault="00C67FBA" w:rsidP="00716A59">
      <w:pPr>
        <w:pStyle w:val="Textbody"/>
        <w:widowControl/>
        <w:spacing w:after="0" w:line="240" w:lineRule="auto"/>
        <w:ind w:firstLine="709"/>
        <w:jc w:val="both"/>
        <w:rPr>
          <w:rFonts w:ascii="Times New Roman" w:hAnsi="Times New Roman" w:cs="Times New Roman"/>
          <w:color w:val="0C0C0C"/>
        </w:rPr>
      </w:pPr>
      <w:r w:rsidRPr="00716A59">
        <w:rPr>
          <w:rFonts w:ascii="Times New Roman" w:hAnsi="Times New Roman" w:cs="Times New Roman"/>
          <w:color w:val="0C0C0C"/>
        </w:rPr>
        <w:t>- организацию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(ст. 282.2 УК РФ);</w:t>
      </w:r>
    </w:p>
    <w:p w14:paraId="1C3A21B5" w14:textId="77777777" w:rsidR="00C67FBA" w:rsidRPr="00716A59" w:rsidRDefault="00C67FBA" w:rsidP="00716A59">
      <w:pPr>
        <w:pStyle w:val="Textbody"/>
        <w:widowControl/>
        <w:spacing w:after="0" w:line="240" w:lineRule="auto"/>
        <w:ind w:firstLine="709"/>
        <w:jc w:val="both"/>
        <w:rPr>
          <w:rFonts w:ascii="Times New Roman" w:hAnsi="Times New Roman" w:cs="Times New Roman"/>
          <w:color w:val="0C0C0C"/>
        </w:rPr>
      </w:pPr>
      <w:r w:rsidRPr="00716A59">
        <w:rPr>
          <w:rFonts w:ascii="Times New Roman" w:hAnsi="Times New Roman" w:cs="Times New Roman"/>
          <w:color w:val="0C0C0C"/>
        </w:rPr>
        <w:t>- предоставление или сбор средств, оказание финансовых услуг, заведомо предназначенных для финансирования организации, подготовки и совершения преступлений экстремистской направленности (ст. 282.3 УК РФ);</w:t>
      </w:r>
    </w:p>
    <w:p w14:paraId="7D2BE402" w14:textId="77777777" w:rsidR="00C67FBA" w:rsidRPr="00716A59" w:rsidRDefault="00C67FBA" w:rsidP="00716A59">
      <w:pPr>
        <w:pStyle w:val="Textbody"/>
        <w:widowControl/>
        <w:spacing w:after="0" w:line="240" w:lineRule="auto"/>
        <w:ind w:firstLine="709"/>
        <w:jc w:val="both"/>
        <w:rPr>
          <w:rFonts w:ascii="Times New Roman" w:hAnsi="Times New Roman" w:cs="Times New Roman"/>
          <w:color w:val="0C0C0C"/>
        </w:rPr>
      </w:pPr>
      <w:r w:rsidRPr="00716A59">
        <w:rPr>
          <w:rFonts w:ascii="Times New Roman" w:hAnsi="Times New Roman" w:cs="Times New Roman"/>
          <w:color w:val="0C0C0C"/>
        </w:rPr>
        <w:t xml:space="preserve">- </w:t>
      </w:r>
      <w:r w:rsidRPr="00716A59">
        <w:rPr>
          <w:rFonts w:ascii="Times New Roman" w:hAnsi="Times New Roman" w:cs="Times New Roman"/>
          <w:color w:val="333333"/>
        </w:rPr>
        <w:t>пропаганду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лицом, подвергнутым административному наказанию за любое из административных правонарушений, предусмотренных статьей 20.3 КоАП РФ (ст. 282.4 УК РФ);</w:t>
      </w:r>
    </w:p>
    <w:p w14:paraId="3198CD7C" w14:textId="03E9C13A" w:rsidR="00C67FBA" w:rsidRPr="00716A59" w:rsidRDefault="00C67FBA" w:rsidP="00716A59">
      <w:pPr>
        <w:pStyle w:val="Textbody"/>
        <w:widowControl/>
        <w:spacing w:after="0" w:line="240" w:lineRule="auto"/>
        <w:ind w:firstLine="709"/>
        <w:jc w:val="both"/>
        <w:rPr>
          <w:rFonts w:ascii="Times New Roman" w:hAnsi="Times New Roman" w:cs="Times New Roman"/>
          <w:color w:val="0C0C0C"/>
        </w:rPr>
      </w:pPr>
      <w:r w:rsidRPr="00716A59">
        <w:rPr>
          <w:rFonts w:ascii="Times New Roman" w:hAnsi="Times New Roman" w:cs="Times New Roman"/>
          <w:color w:val="0C0C0C"/>
        </w:rPr>
        <w:t>-</w:t>
      </w:r>
      <w:r w:rsidRPr="00716A59">
        <w:rPr>
          <w:rFonts w:ascii="Times New Roman" w:hAnsi="Times New Roman" w:cs="Times New Roman"/>
        </w:rPr>
        <w:t xml:space="preserve"> геноцид (ст. 357 УК РФ) и другие преступные деяния.</w:t>
      </w:r>
    </w:p>
    <w:p w14:paraId="4E0FDA06" w14:textId="77777777" w:rsidR="00C67FBA" w:rsidRPr="00716A59" w:rsidRDefault="00C67FBA" w:rsidP="00716A59">
      <w:pPr>
        <w:pStyle w:val="Textbody"/>
        <w:widowControl/>
        <w:spacing w:after="0" w:line="240" w:lineRule="auto"/>
        <w:ind w:firstLine="709"/>
        <w:jc w:val="both"/>
        <w:rPr>
          <w:rFonts w:ascii="Times New Roman" w:hAnsi="Times New Roman" w:cs="Times New Roman"/>
        </w:rPr>
      </w:pPr>
      <w:r w:rsidRPr="00716A59">
        <w:rPr>
          <w:rFonts w:ascii="Times New Roman" w:hAnsi="Times New Roman" w:cs="Times New Roman"/>
        </w:rPr>
        <w:t>Наказанием за перечисленные деяния может быть штраф, принудительные работы, а также лишение свободы.</w:t>
      </w:r>
    </w:p>
    <w:p w14:paraId="512BF910" w14:textId="77777777" w:rsidR="00C67FBA" w:rsidRPr="00716A59" w:rsidRDefault="00C67FBA" w:rsidP="00716A59">
      <w:pPr>
        <w:pStyle w:val="Textbody"/>
        <w:widowControl/>
        <w:spacing w:after="0" w:line="240" w:lineRule="auto"/>
        <w:ind w:firstLine="709"/>
        <w:jc w:val="both"/>
        <w:rPr>
          <w:rFonts w:ascii="Times New Roman" w:hAnsi="Times New Roman" w:cs="Times New Roman"/>
        </w:rPr>
      </w:pPr>
      <w:proofErr w:type="gramStart"/>
      <w:r w:rsidRPr="00716A59">
        <w:rPr>
          <w:rFonts w:ascii="Times New Roman" w:hAnsi="Times New Roman" w:cs="Times New Roman"/>
        </w:rPr>
        <w:t>В случае совершения указанных деяний до достижения 16-летнего возраста несовершеннолетний в обязательном порядке будет поставлен на индивидуальный профилактический учет в специализированном подразделении органов полиции, в качестве меры профилактики по решению суда, в том числе, он может быть помещен в центр временного содержания для несовершеннолетних правонарушителей органов внутренних дел на срок до 30 суток.</w:t>
      </w:r>
      <w:proofErr w:type="gramEnd"/>
    </w:p>
    <w:p w14:paraId="5C6565D6" w14:textId="1EFEAF55" w:rsidR="00C67FBA" w:rsidRPr="00716A59" w:rsidRDefault="00C67FBA" w:rsidP="00716A59">
      <w:pPr>
        <w:pStyle w:val="Textbody"/>
        <w:widowControl/>
        <w:spacing w:after="0" w:line="240" w:lineRule="auto"/>
        <w:ind w:firstLine="709"/>
        <w:jc w:val="both"/>
        <w:rPr>
          <w:rFonts w:ascii="Times New Roman" w:hAnsi="Times New Roman" w:cs="Times New Roman"/>
          <w:color w:val="auto"/>
        </w:rPr>
      </w:pPr>
      <w:r w:rsidRPr="00716A59">
        <w:rPr>
          <w:rFonts w:ascii="Times New Roman" w:hAnsi="Times New Roman" w:cs="Times New Roman"/>
        </w:rPr>
        <w:t>Наказанием за перечисленные деяния может быть штраф, принудительные работы, а также лишение свободы.</w:t>
      </w:r>
    </w:p>
    <w:p w14:paraId="4133B897" w14:textId="77777777" w:rsidR="00CC0FF2" w:rsidRPr="00716A59" w:rsidRDefault="00CC0FF2" w:rsidP="00716A59">
      <w:pPr>
        <w:tabs>
          <w:tab w:val="left" w:pos="567"/>
        </w:tabs>
        <w:spacing w:after="0" w:line="240" w:lineRule="auto"/>
        <w:ind w:firstLine="709"/>
        <w:jc w:val="both"/>
        <w:rPr>
          <w:rFonts w:ascii="Times New Roman" w:hAnsi="Times New Roman" w:cs="Times New Roman"/>
          <w:sz w:val="24"/>
          <w:szCs w:val="24"/>
        </w:rPr>
      </w:pPr>
    </w:p>
    <w:tbl>
      <w:tblPr>
        <w:tblStyle w:val="a5"/>
        <w:tblpPr w:leftFromText="181" w:rightFromText="181" w:vertAnchor="text" w:horzAnchor="page" w:tblpX="1344" w:tblpY="-33"/>
        <w:tblOverlap w:val="never"/>
        <w:tblW w:w="98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2340"/>
        <w:gridCol w:w="3060"/>
        <w:gridCol w:w="1980"/>
      </w:tblGrid>
      <w:tr w:rsidR="00CC0FF2" w:rsidRPr="00716A59" w14:paraId="75F4762F" w14:textId="77777777" w:rsidTr="00CA6344">
        <w:trPr>
          <w:trHeight w:val="360"/>
        </w:trPr>
        <w:tc>
          <w:tcPr>
            <w:tcW w:w="4784" w:type="dxa"/>
            <w:gridSpan w:val="2"/>
            <w:vAlign w:val="bottom"/>
          </w:tcPr>
          <w:p w14:paraId="715DEBE5" w14:textId="77777777" w:rsidR="00CC0FF2" w:rsidRPr="00716A59" w:rsidRDefault="00CC0FF2" w:rsidP="00716A59">
            <w:pPr>
              <w:rPr>
                <w:rFonts w:ascii="Times New Roman" w:hAnsi="Times New Roman" w:cs="Times New Roman"/>
                <w:sz w:val="24"/>
                <w:szCs w:val="24"/>
              </w:rPr>
            </w:pPr>
            <w:proofErr w:type="spellStart"/>
            <w:r w:rsidRPr="00716A59">
              <w:rPr>
                <w:rFonts w:ascii="Times New Roman" w:hAnsi="Times New Roman" w:cs="Times New Roman"/>
                <w:sz w:val="24"/>
                <w:szCs w:val="24"/>
              </w:rPr>
              <w:t>И.о</w:t>
            </w:r>
            <w:proofErr w:type="spellEnd"/>
            <w:r w:rsidRPr="00716A59">
              <w:rPr>
                <w:rFonts w:ascii="Times New Roman" w:hAnsi="Times New Roman" w:cs="Times New Roman"/>
                <w:sz w:val="24"/>
                <w:szCs w:val="24"/>
              </w:rPr>
              <w:t>. прокурора района</w:t>
            </w:r>
          </w:p>
          <w:p w14:paraId="60A3C3AB" w14:textId="77777777" w:rsidR="00CC0FF2" w:rsidRPr="00716A59" w:rsidRDefault="00CC0FF2" w:rsidP="00716A59">
            <w:pPr>
              <w:rPr>
                <w:rFonts w:ascii="Times New Roman" w:hAnsi="Times New Roman" w:cs="Times New Roman"/>
                <w:sz w:val="24"/>
                <w:szCs w:val="24"/>
              </w:rPr>
            </w:pPr>
          </w:p>
          <w:p w14:paraId="783D4AD3" w14:textId="01719DDD" w:rsidR="00CC0FF2" w:rsidRPr="00716A59" w:rsidRDefault="00CC0FF2" w:rsidP="00716A59">
            <w:pPr>
              <w:rPr>
                <w:rFonts w:ascii="Times New Roman" w:hAnsi="Times New Roman" w:cs="Times New Roman"/>
                <w:sz w:val="24"/>
                <w:szCs w:val="24"/>
              </w:rPr>
            </w:pPr>
            <w:r w:rsidRPr="00716A59">
              <w:rPr>
                <w:rFonts w:ascii="Times New Roman" w:hAnsi="Times New Roman" w:cs="Times New Roman"/>
                <w:sz w:val="24"/>
                <w:szCs w:val="24"/>
              </w:rPr>
              <w:t xml:space="preserve">юрист 1 класса </w:t>
            </w:r>
            <w:r w:rsidR="00716A59" w:rsidRPr="00716A59">
              <w:rPr>
                <w:rFonts w:ascii="Times New Roman" w:hAnsi="Times New Roman" w:cs="Times New Roman"/>
                <w:sz w:val="24"/>
                <w:szCs w:val="24"/>
              </w:rPr>
              <w:t xml:space="preserve">        </w:t>
            </w:r>
            <w:r w:rsidR="00716A59">
              <w:rPr>
                <w:rFonts w:ascii="Times New Roman" w:hAnsi="Times New Roman" w:cs="Times New Roman"/>
                <w:sz w:val="24"/>
                <w:szCs w:val="24"/>
              </w:rPr>
              <w:t xml:space="preserve"> </w:t>
            </w:r>
            <w:r w:rsidR="00716A59" w:rsidRPr="00716A59">
              <w:rPr>
                <w:rFonts w:ascii="Times New Roman" w:hAnsi="Times New Roman" w:cs="Times New Roman"/>
                <w:sz w:val="24"/>
                <w:szCs w:val="24"/>
              </w:rPr>
              <w:t xml:space="preserve">    А.Н. Рогозин</w:t>
            </w:r>
            <w:r w:rsidR="00716A59">
              <w:rPr>
                <w:rFonts w:ascii="Times New Roman" w:hAnsi="Times New Roman" w:cs="Times New Roman"/>
                <w:sz w:val="24"/>
                <w:szCs w:val="24"/>
              </w:rPr>
              <w:t xml:space="preserve">  </w:t>
            </w:r>
          </w:p>
        </w:tc>
        <w:tc>
          <w:tcPr>
            <w:tcW w:w="5040" w:type="dxa"/>
            <w:gridSpan w:val="2"/>
            <w:vAlign w:val="bottom"/>
          </w:tcPr>
          <w:p w14:paraId="626C75EA" w14:textId="6F13E489" w:rsidR="00CC0FF2" w:rsidRPr="00716A59" w:rsidRDefault="00CC0FF2" w:rsidP="00716A59">
            <w:pPr>
              <w:ind w:firstLine="709"/>
              <w:jc w:val="right"/>
              <w:rPr>
                <w:rFonts w:ascii="Times New Roman" w:hAnsi="Times New Roman" w:cs="Times New Roman"/>
                <w:sz w:val="24"/>
                <w:szCs w:val="24"/>
              </w:rPr>
            </w:pPr>
          </w:p>
        </w:tc>
      </w:tr>
      <w:tr w:rsidR="00CC0FF2" w:rsidRPr="00716A59" w14:paraId="4292E033" w14:textId="77777777" w:rsidTr="00CA6344">
        <w:trPr>
          <w:trHeight w:val="2310"/>
        </w:trPr>
        <w:tc>
          <w:tcPr>
            <w:tcW w:w="2444" w:type="dxa"/>
            <w:vAlign w:val="bottom"/>
          </w:tcPr>
          <w:p w14:paraId="3E66E3A8" w14:textId="77777777" w:rsidR="00CC0FF2" w:rsidRPr="00716A59" w:rsidRDefault="00CC0FF2" w:rsidP="00716A59">
            <w:pPr>
              <w:ind w:left="-107"/>
              <w:rPr>
                <w:rFonts w:ascii="Times New Roman" w:hAnsi="Times New Roman" w:cs="Times New Roman"/>
                <w:color w:val="000000" w:themeColor="text1"/>
                <w:sz w:val="24"/>
                <w:szCs w:val="24"/>
              </w:rPr>
            </w:pPr>
            <w:bookmarkStart w:id="1" w:name="_GoBack" w:colFirst="1" w:colLast="1"/>
          </w:p>
        </w:tc>
        <w:tc>
          <w:tcPr>
            <w:tcW w:w="5400" w:type="dxa"/>
            <w:gridSpan w:val="2"/>
            <w:vAlign w:val="bottom"/>
          </w:tcPr>
          <w:tbl>
            <w:tblPr>
              <w:tblStyle w:val="a5"/>
              <w:tblpPr w:leftFromText="180" w:rightFromText="180" w:horzAnchor="margin" w:tblpXSpec="center" w:tblpY="314"/>
              <w:tblOverlap w:val="never"/>
              <w:tblW w:w="0" w:type="auto"/>
              <w:tblLook w:val="04A0" w:firstRow="1" w:lastRow="0" w:firstColumn="1" w:lastColumn="0" w:noHBand="0" w:noVBand="1"/>
            </w:tblPr>
            <w:tblGrid>
              <w:gridCol w:w="4129"/>
            </w:tblGrid>
            <w:tr w:rsidR="00CC0FF2" w:rsidRPr="00716A59" w14:paraId="1698C2C8" w14:textId="77777777" w:rsidTr="00CA6344">
              <w:trPr>
                <w:trHeight w:val="1427"/>
              </w:trPr>
              <w:tc>
                <w:tcPr>
                  <w:tcW w:w="4129" w:type="dxa"/>
                  <w:tcBorders>
                    <w:top w:val="nil"/>
                    <w:left w:val="nil"/>
                    <w:bottom w:val="nil"/>
                    <w:right w:val="nil"/>
                  </w:tcBorders>
                </w:tcPr>
                <w:p w14:paraId="6F331AD1" w14:textId="77777777" w:rsidR="00CC0FF2" w:rsidRPr="00716A59" w:rsidRDefault="00CC0FF2" w:rsidP="00716A59">
                  <w:pPr>
                    <w:ind w:left="-107"/>
                    <w:rPr>
                      <w:rFonts w:ascii="Times New Roman" w:hAnsi="Times New Roman" w:cs="Times New Roman"/>
                      <w:color w:val="D9D9D9" w:themeColor="background1" w:themeShade="D9"/>
                      <w:sz w:val="24"/>
                      <w:szCs w:val="24"/>
                    </w:rPr>
                  </w:pPr>
                </w:p>
              </w:tc>
            </w:tr>
          </w:tbl>
          <w:p w14:paraId="7D753A0F" w14:textId="77777777" w:rsidR="00CC0FF2" w:rsidRPr="00716A59" w:rsidRDefault="00CC0FF2" w:rsidP="00716A59">
            <w:pPr>
              <w:rPr>
                <w:rFonts w:ascii="Times New Roman" w:hAnsi="Times New Roman" w:cs="Times New Roman"/>
                <w:color w:val="D9D9D9" w:themeColor="background1" w:themeShade="D9"/>
                <w:sz w:val="24"/>
                <w:szCs w:val="24"/>
              </w:rPr>
            </w:pPr>
          </w:p>
          <w:p w14:paraId="154155A0" w14:textId="77777777" w:rsidR="00CC0FF2" w:rsidRPr="00716A59" w:rsidRDefault="00CC0FF2" w:rsidP="00716A59">
            <w:pPr>
              <w:jc w:val="both"/>
              <w:rPr>
                <w:rFonts w:ascii="Times New Roman" w:hAnsi="Times New Roman" w:cs="Times New Roman"/>
                <w:color w:val="000000" w:themeColor="text1"/>
                <w:sz w:val="24"/>
                <w:szCs w:val="24"/>
              </w:rPr>
            </w:pPr>
          </w:p>
        </w:tc>
        <w:tc>
          <w:tcPr>
            <w:tcW w:w="1980" w:type="dxa"/>
            <w:vAlign w:val="bottom"/>
          </w:tcPr>
          <w:p w14:paraId="067E9E7D" w14:textId="77777777" w:rsidR="00CC0FF2" w:rsidRPr="00716A59" w:rsidRDefault="00CC0FF2" w:rsidP="00716A59">
            <w:pPr>
              <w:ind w:firstLine="709"/>
              <w:jc w:val="right"/>
              <w:rPr>
                <w:rFonts w:ascii="Times New Roman" w:hAnsi="Times New Roman" w:cs="Times New Roman"/>
                <w:color w:val="000000" w:themeColor="text1"/>
                <w:sz w:val="24"/>
                <w:szCs w:val="24"/>
              </w:rPr>
            </w:pPr>
          </w:p>
        </w:tc>
      </w:tr>
      <w:bookmarkEnd w:id="1"/>
    </w:tbl>
    <w:tbl>
      <w:tblPr>
        <w:tblStyle w:val="a5"/>
        <w:tblpPr w:leftFromText="180" w:rightFromText="180" w:vertAnchor="text"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4"/>
      </w:tblGrid>
      <w:tr w:rsidR="00CC0FF2" w:rsidRPr="00716A59" w14:paraId="522EBF98" w14:textId="77777777" w:rsidTr="00CA6344">
        <w:trPr>
          <w:cantSplit/>
          <w:trHeight w:val="282"/>
        </w:trPr>
        <w:tc>
          <w:tcPr>
            <w:tcW w:w="3554" w:type="dxa"/>
          </w:tcPr>
          <w:p w14:paraId="17AFE69C" w14:textId="693343C5" w:rsidR="00CC0FF2" w:rsidRPr="00716A59" w:rsidRDefault="00CC0FF2" w:rsidP="00716A59">
            <w:pPr>
              <w:rPr>
                <w:rFonts w:ascii="Times New Roman" w:hAnsi="Times New Roman" w:cs="Times New Roman"/>
                <w:sz w:val="24"/>
                <w:szCs w:val="24"/>
              </w:rPr>
            </w:pPr>
          </w:p>
        </w:tc>
      </w:tr>
    </w:tbl>
    <w:p w14:paraId="66790AA6" w14:textId="77777777" w:rsidR="00CC0FF2" w:rsidRPr="00716A59" w:rsidRDefault="00CC0FF2" w:rsidP="00716A59">
      <w:pPr>
        <w:tabs>
          <w:tab w:val="left" w:pos="1078"/>
        </w:tabs>
        <w:spacing w:after="0" w:line="240" w:lineRule="auto"/>
        <w:rPr>
          <w:sz w:val="24"/>
          <w:szCs w:val="24"/>
        </w:rPr>
      </w:pPr>
    </w:p>
    <w:p w14:paraId="6846B354" w14:textId="1790E762" w:rsidR="00715FC3" w:rsidRPr="00716A59" w:rsidRDefault="00715FC3" w:rsidP="00716A59">
      <w:pPr>
        <w:tabs>
          <w:tab w:val="left" w:pos="1078"/>
        </w:tabs>
        <w:spacing w:after="0" w:line="240" w:lineRule="auto"/>
        <w:rPr>
          <w:sz w:val="24"/>
          <w:szCs w:val="24"/>
        </w:rPr>
      </w:pPr>
    </w:p>
    <w:sectPr w:rsidR="00715FC3" w:rsidRPr="00716A59" w:rsidSect="008821F5">
      <w:headerReference w:type="default" r:id="rId8"/>
      <w:pgSz w:w="11906" w:h="16838"/>
      <w:pgMar w:top="344" w:right="680" w:bottom="964" w:left="1418" w:header="227"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EFCC3" w14:textId="77777777" w:rsidR="005C6014" w:rsidRDefault="005C6014" w:rsidP="00466B1C">
      <w:pPr>
        <w:spacing w:after="0" w:line="240" w:lineRule="auto"/>
      </w:pPr>
      <w:r>
        <w:separator/>
      </w:r>
    </w:p>
  </w:endnote>
  <w:endnote w:type="continuationSeparator" w:id="0">
    <w:p w14:paraId="44B63D6F" w14:textId="77777777" w:rsidR="005C6014" w:rsidRDefault="005C6014" w:rsidP="00466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0C064" w14:textId="77777777" w:rsidR="005C6014" w:rsidRDefault="005C6014" w:rsidP="00466B1C">
      <w:pPr>
        <w:spacing w:after="0" w:line="240" w:lineRule="auto"/>
      </w:pPr>
      <w:r>
        <w:separator/>
      </w:r>
    </w:p>
  </w:footnote>
  <w:footnote w:type="continuationSeparator" w:id="0">
    <w:p w14:paraId="0D2A44EB" w14:textId="77777777" w:rsidR="005C6014" w:rsidRDefault="005C6014" w:rsidP="00466B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469767"/>
      <w:docPartObj>
        <w:docPartGallery w:val="Page Numbers (Top of Page)"/>
        <w:docPartUnique/>
      </w:docPartObj>
    </w:sdtPr>
    <w:sdtEndPr/>
    <w:sdtContent>
      <w:p w14:paraId="03078AD7" w14:textId="1EF5B00F" w:rsidR="006450B2" w:rsidRDefault="006450B2">
        <w:pPr>
          <w:pStyle w:val="a6"/>
          <w:jc w:val="center"/>
        </w:pPr>
        <w:r>
          <w:fldChar w:fldCharType="begin"/>
        </w:r>
        <w:r>
          <w:instrText>PAGE   \* MERGEFORMAT</w:instrText>
        </w:r>
        <w:r>
          <w:fldChar w:fldCharType="separate"/>
        </w:r>
        <w:r w:rsidR="00716A59">
          <w:rPr>
            <w:noProof/>
          </w:rPr>
          <w:t>2</w:t>
        </w:r>
        <w:r>
          <w:fldChar w:fldCharType="end"/>
        </w:r>
      </w:p>
    </w:sdtContent>
  </w:sdt>
  <w:p w14:paraId="4E69E18B" w14:textId="77777777" w:rsidR="006450B2" w:rsidRDefault="006450B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F28"/>
    <w:rsid w:val="0000004B"/>
    <w:rsid w:val="00013D8F"/>
    <w:rsid w:val="000216F0"/>
    <w:rsid w:val="00023F05"/>
    <w:rsid w:val="0002506C"/>
    <w:rsid w:val="00025A34"/>
    <w:rsid w:val="00031388"/>
    <w:rsid w:val="00036C1F"/>
    <w:rsid w:val="000374D8"/>
    <w:rsid w:val="000424D9"/>
    <w:rsid w:val="00045EEF"/>
    <w:rsid w:val="00055A52"/>
    <w:rsid w:val="000667FC"/>
    <w:rsid w:val="000742B5"/>
    <w:rsid w:val="00074707"/>
    <w:rsid w:val="00076177"/>
    <w:rsid w:val="000807E7"/>
    <w:rsid w:val="0008292C"/>
    <w:rsid w:val="00085A49"/>
    <w:rsid w:val="00094C89"/>
    <w:rsid w:val="00095253"/>
    <w:rsid w:val="00097541"/>
    <w:rsid w:val="000A2EC3"/>
    <w:rsid w:val="000A4367"/>
    <w:rsid w:val="000A64D3"/>
    <w:rsid w:val="000A72B5"/>
    <w:rsid w:val="000B672C"/>
    <w:rsid w:val="000C383D"/>
    <w:rsid w:val="000D15A8"/>
    <w:rsid w:val="000D210E"/>
    <w:rsid w:val="000D4346"/>
    <w:rsid w:val="000D453E"/>
    <w:rsid w:val="000E014A"/>
    <w:rsid w:val="000E46B4"/>
    <w:rsid w:val="000F0767"/>
    <w:rsid w:val="000F1CDE"/>
    <w:rsid w:val="000F242D"/>
    <w:rsid w:val="00101627"/>
    <w:rsid w:val="00101F19"/>
    <w:rsid w:val="001037CF"/>
    <w:rsid w:val="001041A9"/>
    <w:rsid w:val="00105881"/>
    <w:rsid w:val="00105BA4"/>
    <w:rsid w:val="0011128F"/>
    <w:rsid w:val="00112B84"/>
    <w:rsid w:val="00113FA9"/>
    <w:rsid w:val="001227EE"/>
    <w:rsid w:val="00126DFD"/>
    <w:rsid w:val="00127E0E"/>
    <w:rsid w:val="00135D39"/>
    <w:rsid w:val="001402F0"/>
    <w:rsid w:val="00150220"/>
    <w:rsid w:val="001511BB"/>
    <w:rsid w:val="001572D5"/>
    <w:rsid w:val="00167170"/>
    <w:rsid w:val="00176570"/>
    <w:rsid w:val="0018383C"/>
    <w:rsid w:val="0018600B"/>
    <w:rsid w:val="001B1DC0"/>
    <w:rsid w:val="001C2A3A"/>
    <w:rsid w:val="001C5C3F"/>
    <w:rsid w:val="001D2C90"/>
    <w:rsid w:val="001D5B63"/>
    <w:rsid w:val="001E036E"/>
    <w:rsid w:val="001E1693"/>
    <w:rsid w:val="001E3615"/>
    <w:rsid w:val="001F0461"/>
    <w:rsid w:val="001F4F38"/>
    <w:rsid w:val="001F738B"/>
    <w:rsid w:val="001F774C"/>
    <w:rsid w:val="002035DD"/>
    <w:rsid w:val="0020375D"/>
    <w:rsid w:val="002064CF"/>
    <w:rsid w:val="00206557"/>
    <w:rsid w:val="00217EE4"/>
    <w:rsid w:val="00232618"/>
    <w:rsid w:val="002371BB"/>
    <w:rsid w:val="00240489"/>
    <w:rsid w:val="00242814"/>
    <w:rsid w:val="00246023"/>
    <w:rsid w:val="00265B12"/>
    <w:rsid w:val="00273B77"/>
    <w:rsid w:val="0028330B"/>
    <w:rsid w:val="002845A3"/>
    <w:rsid w:val="0028496C"/>
    <w:rsid w:val="002908B8"/>
    <w:rsid w:val="002912AE"/>
    <w:rsid w:val="002924ED"/>
    <w:rsid w:val="00293DE1"/>
    <w:rsid w:val="002A27C4"/>
    <w:rsid w:val="002B1261"/>
    <w:rsid w:val="002D0D23"/>
    <w:rsid w:val="002D3A6F"/>
    <w:rsid w:val="002D3C0F"/>
    <w:rsid w:val="002E1837"/>
    <w:rsid w:val="002E67A4"/>
    <w:rsid w:val="002F45AB"/>
    <w:rsid w:val="00301280"/>
    <w:rsid w:val="00301B2F"/>
    <w:rsid w:val="00306880"/>
    <w:rsid w:val="00307676"/>
    <w:rsid w:val="00310BE1"/>
    <w:rsid w:val="003155E0"/>
    <w:rsid w:val="00317DBF"/>
    <w:rsid w:val="003208EC"/>
    <w:rsid w:val="00321671"/>
    <w:rsid w:val="00322558"/>
    <w:rsid w:val="00322983"/>
    <w:rsid w:val="00327C32"/>
    <w:rsid w:val="00336650"/>
    <w:rsid w:val="00347185"/>
    <w:rsid w:val="003720E3"/>
    <w:rsid w:val="00390352"/>
    <w:rsid w:val="00390FEE"/>
    <w:rsid w:val="0039135E"/>
    <w:rsid w:val="003913CD"/>
    <w:rsid w:val="003A42E8"/>
    <w:rsid w:val="003B0766"/>
    <w:rsid w:val="003C1CD2"/>
    <w:rsid w:val="003F27C8"/>
    <w:rsid w:val="004153A6"/>
    <w:rsid w:val="0041542F"/>
    <w:rsid w:val="00423777"/>
    <w:rsid w:val="004277FC"/>
    <w:rsid w:val="00433BEA"/>
    <w:rsid w:val="004347B1"/>
    <w:rsid w:val="004352D0"/>
    <w:rsid w:val="00443812"/>
    <w:rsid w:val="00445B15"/>
    <w:rsid w:val="004617E1"/>
    <w:rsid w:val="0046660E"/>
    <w:rsid w:val="00466B1C"/>
    <w:rsid w:val="00470882"/>
    <w:rsid w:val="004825C8"/>
    <w:rsid w:val="00483B86"/>
    <w:rsid w:val="00487286"/>
    <w:rsid w:val="0048749B"/>
    <w:rsid w:val="00490B0E"/>
    <w:rsid w:val="00492123"/>
    <w:rsid w:val="004A0DFF"/>
    <w:rsid w:val="004B1413"/>
    <w:rsid w:val="004B2B2F"/>
    <w:rsid w:val="004B2FD2"/>
    <w:rsid w:val="004D0529"/>
    <w:rsid w:val="004D0E22"/>
    <w:rsid w:val="004D174A"/>
    <w:rsid w:val="004D2267"/>
    <w:rsid w:val="004D56D0"/>
    <w:rsid w:val="004E1503"/>
    <w:rsid w:val="004E1702"/>
    <w:rsid w:val="004F0BA0"/>
    <w:rsid w:val="004F14AF"/>
    <w:rsid w:val="004F1531"/>
    <w:rsid w:val="004F6109"/>
    <w:rsid w:val="004F6960"/>
    <w:rsid w:val="00511F15"/>
    <w:rsid w:val="00521596"/>
    <w:rsid w:val="0053275A"/>
    <w:rsid w:val="00541747"/>
    <w:rsid w:val="00547B65"/>
    <w:rsid w:val="00550F1C"/>
    <w:rsid w:val="00554D41"/>
    <w:rsid w:val="0055719E"/>
    <w:rsid w:val="005818AF"/>
    <w:rsid w:val="005828C3"/>
    <w:rsid w:val="00591C01"/>
    <w:rsid w:val="005951D5"/>
    <w:rsid w:val="005A06C4"/>
    <w:rsid w:val="005A66B0"/>
    <w:rsid w:val="005B0273"/>
    <w:rsid w:val="005B44A2"/>
    <w:rsid w:val="005B7A6B"/>
    <w:rsid w:val="005B7AD8"/>
    <w:rsid w:val="005C6014"/>
    <w:rsid w:val="005D00A2"/>
    <w:rsid w:val="005D073E"/>
    <w:rsid w:val="005D6513"/>
    <w:rsid w:val="005D7DB7"/>
    <w:rsid w:val="005E4A48"/>
    <w:rsid w:val="005E4CE3"/>
    <w:rsid w:val="005F0864"/>
    <w:rsid w:val="005F6607"/>
    <w:rsid w:val="006005FD"/>
    <w:rsid w:val="00614CE9"/>
    <w:rsid w:val="0062430C"/>
    <w:rsid w:val="00626321"/>
    <w:rsid w:val="0062745A"/>
    <w:rsid w:val="00630042"/>
    <w:rsid w:val="00630F73"/>
    <w:rsid w:val="006320F5"/>
    <w:rsid w:val="0063564C"/>
    <w:rsid w:val="00636F28"/>
    <w:rsid w:val="006450B2"/>
    <w:rsid w:val="00647F28"/>
    <w:rsid w:val="00650061"/>
    <w:rsid w:val="00652F28"/>
    <w:rsid w:val="00657E9B"/>
    <w:rsid w:val="00665EDB"/>
    <w:rsid w:val="00666E76"/>
    <w:rsid w:val="006678BE"/>
    <w:rsid w:val="00680A55"/>
    <w:rsid w:val="00684ECB"/>
    <w:rsid w:val="00693E2C"/>
    <w:rsid w:val="00695D0E"/>
    <w:rsid w:val="006A6B2B"/>
    <w:rsid w:val="006A796E"/>
    <w:rsid w:val="006B14E9"/>
    <w:rsid w:val="006C0C44"/>
    <w:rsid w:val="006C37AF"/>
    <w:rsid w:val="006C5F47"/>
    <w:rsid w:val="006D6F76"/>
    <w:rsid w:val="006E2813"/>
    <w:rsid w:val="006E41CA"/>
    <w:rsid w:val="006E73BB"/>
    <w:rsid w:val="006F264E"/>
    <w:rsid w:val="006F315E"/>
    <w:rsid w:val="006F3B53"/>
    <w:rsid w:val="006F6FD4"/>
    <w:rsid w:val="00711732"/>
    <w:rsid w:val="00715FC3"/>
    <w:rsid w:val="00716A59"/>
    <w:rsid w:val="00716A66"/>
    <w:rsid w:val="00722B56"/>
    <w:rsid w:val="00730BAC"/>
    <w:rsid w:val="00732F91"/>
    <w:rsid w:val="00733443"/>
    <w:rsid w:val="007343BF"/>
    <w:rsid w:val="00737D9F"/>
    <w:rsid w:val="00762F6E"/>
    <w:rsid w:val="007638BA"/>
    <w:rsid w:val="0077253E"/>
    <w:rsid w:val="00785C87"/>
    <w:rsid w:val="00791D39"/>
    <w:rsid w:val="00794C7D"/>
    <w:rsid w:val="007A7A94"/>
    <w:rsid w:val="007C0504"/>
    <w:rsid w:val="007C5569"/>
    <w:rsid w:val="007E2AAF"/>
    <w:rsid w:val="007E56C0"/>
    <w:rsid w:val="007F03AF"/>
    <w:rsid w:val="007F12D9"/>
    <w:rsid w:val="008023E4"/>
    <w:rsid w:val="00807C0F"/>
    <w:rsid w:val="008132B2"/>
    <w:rsid w:val="008135D5"/>
    <w:rsid w:val="008252DC"/>
    <w:rsid w:val="0082721B"/>
    <w:rsid w:val="00830223"/>
    <w:rsid w:val="00845286"/>
    <w:rsid w:val="00860DB6"/>
    <w:rsid w:val="00880CA0"/>
    <w:rsid w:val="008821F5"/>
    <w:rsid w:val="008824FB"/>
    <w:rsid w:val="0089350F"/>
    <w:rsid w:val="008A0B35"/>
    <w:rsid w:val="008A382E"/>
    <w:rsid w:val="008B0570"/>
    <w:rsid w:val="008B3BC4"/>
    <w:rsid w:val="008B522C"/>
    <w:rsid w:val="008C454F"/>
    <w:rsid w:val="008C5B83"/>
    <w:rsid w:val="008D59DF"/>
    <w:rsid w:val="008E4272"/>
    <w:rsid w:val="008E4601"/>
    <w:rsid w:val="008E5F96"/>
    <w:rsid w:val="00912824"/>
    <w:rsid w:val="00922DBB"/>
    <w:rsid w:val="009478CA"/>
    <w:rsid w:val="009525EF"/>
    <w:rsid w:val="00956B10"/>
    <w:rsid w:val="00961A91"/>
    <w:rsid w:val="00962321"/>
    <w:rsid w:val="009748EA"/>
    <w:rsid w:val="00976A49"/>
    <w:rsid w:val="009770CC"/>
    <w:rsid w:val="00984107"/>
    <w:rsid w:val="00984745"/>
    <w:rsid w:val="009A7FFB"/>
    <w:rsid w:val="009B3426"/>
    <w:rsid w:val="009B76E2"/>
    <w:rsid w:val="009C0855"/>
    <w:rsid w:val="009D0209"/>
    <w:rsid w:val="009D62B4"/>
    <w:rsid w:val="009E43FD"/>
    <w:rsid w:val="009E48A0"/>
    <w:rsid w:val="009F6EC2"/>
    <w:rsid w:val="00A22B85"/>
    <w:rsid w:val="00A33D50"/>
    <w:rsid w:val="00A416E1"/>
    <w:rsid w:val="00A43F9C"/>
    <w:rsid w:val="00A46EDF"/>
    <w:rsid w:val="00A50165"/>
    <w:rsid w:val="00A509F7"/>
    <w:rsid w:val="00A64517"/>
    <w:rsid w:val="00A71D1B"/>
    <w:rsid w:val="00A76A11"/>
    <w:rsid w:val="00A772FF"/>
    <w:rsid w:val="00A85B10"/>
    <w:rsid w:val="00A90064"/>
    <w:rsid w:val="00A915F3"/>
    <w:rsid w:val="00A962B9"/>
    <w:rsid w:val="00A96918"/>
    <w:rsid w:val="00AA05C6"/>
    <w:rsid w:val="00AA1946"/>
    <w:rsid w:val="00AA462E"/>
    <w:rsid w:val="00AA68A6"/>
    <w:rsid w:val="00AB31F0"/>
    <w:rsid w:val="00AC194A"/>
    <w:rsid w:val="00AC57EB"/>
    <w:rsid w:val="00AD01B2"/>
    <w:rsid w:val="00AD3BD0"/>
    <w:rsid w:val="00AD5589"/>
    <w:rsid w:val="00AE122F"/>
    <w:rsid w:val="00AF5712"/>
    <w:rsid w:val="00B011F1"/>
    <w:rsid w:val="00B01D7C"/>
    <w:rsid w:val="00B2375B"/>
    <w:rsid w:val="00B24BFB"/>
    <w:rsid w:val="00B42449"/>
    <w:rsid w:val="00B460DE"/>
    <w:rsid w:val="00B476A2"/>
    <w:rsid w:val="00B61BE2"/>
    <w:rsid w:val="00B7259C"/>
    <w:rsid w:val="00B80365"/>
    <w:rsid w:val="00B80CED"/>
    <w:rsid w:val="00B833A2"/>
    <w:rsid w:val="00B842E8"/>
    <w:rsid w:val="00B86785"/>
    <w:rsid w:val="00BA4810"/>
    <w:rsid w:val="00BB42B7"/>
    <w:rsid w:val="00BB468B"/>
    <w:rsid w:val="00BC2F69"/>
    <w:rsid w:val="00BC35CE"/>
    <w:rsid w:val="00BC6118"/>
    <w:rsid w:val="00BC6A2D"/>
    <w:rsid w:val="00BD31B2"/>
    <w:rsid w:val="00BE0425"/>
    <w:rsid w:val="00BE284B"/>
    <w:rsid w:val="00BE62FB"/>
    <w:rsid w:val="00BF398C"/>
    <w:rsid w:val="00BF3AA6"/>
    <w:rsid w:val="00BF3C49"/>
    <w:rsid w:val="00BF5EDE"/>
    <w:rsid w:val="00C00FE7"/>
    <w:rsid w:val="00C01875"/>
    <w:rsid w:val="00C03CD0"/>
    <w:rsid w:val="00C135FA"/>
    <w:rsid w:val="00C24A8D"/>
    <w:rsid w:val="00C317CA"/>
    <w:rsid w:val="00C36F5A"/>
    <w:rsid w:val="00C44E5B"/>
    <w:rsid w:val="00C46016"/>
    <w:rsid w:val="00C64957"/>
    <w:rsid w:val="00C67FBA"/>
    <w:rsid w:val="00C74EB2"/>
    <w:rsid w:val="00C86038"/>
    <w:rsid w:val="00C872A1"/>
    <w:rsid w:val="00C87D07"/>
    <w:rsid w:val="00CA0DEB"/>
    <w:rsid w:val="00CA6461"/>
    <w:rsid w:val="00CA7E6B"/>
    <w:rsid w:val="00CB4278"/>
    <w:rsid w:val="00CB4793"/>
    <w:rsid w:val="00CB56CD"/>
    <w:rsid w:val="00CC0FF2"/>
    <w:rsid w:val="00CC3903"/>
    <w:rsid w:val="00CD4526"/>
    <w:rsid w:val="00CE5676"/>
    <w:rsid w:val="00D04B75"/>
    <w:rsid w:val="00D071A3"/>
    <w:rsid w:val="00D10DEC"/>
    <w:rsid w:val="00D110BA"/>
    <w:rsid w:val="00D13C64"/>
    <w:rsid w:val="00D171BE"/>
    <w:rsid w:val="00D17ED8"/>
    <w:rsid w:val="00D20909"/>
    <w:rsid w:val="00D2397F"/>
    <w:rsid w:val="00D258C0"/>
    <w:rsid w:val="00D26095"/>
    <w:rsid w:val="00D34E05"/>
    <w:rsid w:val="00D42ADA"/>
    <w:rsid w:val="00D45B1C"/>
    <w:rsid w:val="00D6420C"/>
    <w:rsid w:val="00D71E5B"/>
    <w:rsid w:val="00D72E3D"/>
    <w:rsid w:val="00D94857"/>
    <w:rsid w:val="00D94D7E"/>
    <w:rsid w:val="00DA0ECC"/>
    <w:rsid w:val="00DA2A1B"/>
    <w:rsid w:val="00DB0B21"/>
    <w:rsid w:val="00DB10A5"/>
    <w:rsid w:val="00DB1B47"/>
    <w:rsid w:val="00DB2E93"/>
    <w:rsid w:val="00DB4BCE"/>
    <w:rsid w:val="00DC0013"/>
    <w:rsid w:val="00DD20D4"/>
    <w:rsid w:val="00DD2772"/>
    <w:rsid w:val="00DD448A"/>
    <w:rsid w:val="00DE6066"/>
    <w:rsid w:val="00DF115A"/>
    <w:rsid w:val="00DF31ED"/>
    <w:rsid w:val="00E0027B"/>
    <w:rsid w:val="00E006A4"/>
    <w:rsid w:val="00E01D45"/>
    <w:rsid w:val="00E03BCF"/>
    <w:rsid w:val="00E05214"/>
    <w:rsid w:val="00E1084B"/>
    <w:rsid w:val="00E1563B"/>
    <w:rsid w:val="00E23DB6"/>
    <w:rsid w:val="00E2768A"/>
    <w:rsid w:val="00E34828"/>
    <w:rsid w:val="00E3488E"/>
    <w:rsid w:val="00E42499"/>
    <w:rsid w:val="00E443AA"/>
    <w:rsid w:val="00E44501"/>
    <w:rsid w:val="00E45409"/>
    <w:rsid w:val="00E51199"/>
    <w:rsid w:val="00E51650"/>
    <w:rsid w:val="00E52697"/>
    <w:rsid w:val="00E55B08"/>
    <w:rsid w:val="00E6157E"/>
    <w:rsid w:val="00E624C3"/>
    <w:rsid w:val="00E67AA4"/>
    <w:rsid w:val="00E80FF3"/>
    <w:rsid w:val="00E8323A"/>
    <w:rsid w:val="00E83FBE"/>
    <w:rsid w:val="00E940E7"/>
    <w:rsid w:val="00E94BC9"/>
    <w:rsid w:val="00E971CC"/>
    <w:rsid w:val="00EB1C44"/>
    <w:rsid w:val="00EB56E6"/>
    <w:rsid w:val="00EB7C24"/>
    <w:rsid w:val="00ED3881"/>
    <w:rsid w:val="00ED4957"/>
    <w:rsid w:val="00EE0992"/>
    <w:rsid w:val="00EE3E7A"/>
    <w:rsid w:val="00EE7146"/>
    <w:rsid w:val="00EF214F"/>
    <w:rsid w:val="00EF4C4B"/>
    <w:rsid w:val="00F064F2"/>
    <w:rsid w:val="00F06DD1"/>
    <w:rsid w:val="00F07F29"/>
    <w:rsid w:val="00F2307B"/>
    <w:rsid w:val="00F2763E"/>
    <w:rsid w:val="00F30AB0"/>
    <w:rsid w:val="00F3111D"/>
    <w:rsid w:val="00F3310E"/>
    <w:rsid w:val="00F414FF"/>
    <w:rsid w:val="00F420DF"/>
    <w:rsid w:val="00F533A8"/>
    <w:rsid w:val="00F535C4"/>
    <w:rsid w:val="00F54D24"/>
    <w:rsid w:val="00F66B2B"/>
    <w:rsid w:val="00F67310"/>
    <w:rsid w:val="00F75A78"/>
    <w:rsid w:val="00F82A37"/>
    <w:rsid w:val="00F944EE"/>
    <w:rsid w:val="00F97EBA"/>
    <w:rsid w:val="00FB10D1"/>
    <w:rsid w:val="00FB2554"/>
    <w:rsid w:val="00FC2418"/>
    <w:rsid w:val="00FC383E"/>
    <w:rsid w:val="00FC58B6"/>
    <w:rsid w:val="00FC5FFC"/>
    <w:rsid w:val="00FD5884"/>
    <w:rsid w:val="00FD5F5A"/>
    <w:rsid w:val="00FE6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67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600B"/>
    <w:rPr>
      <w:rFonts w:ascii="Tahoma" w:hAnsi="Tahoma" w:cs="Tahoma"/>
      <w:sz w:val="16"/>
      <w:szCs w:val="16"/>
    </w:rPr>
  </w:style>
  <w:style w:type="table" w:styleId="a5">
    <w:name w:val="Table Grid"/>
    <w:basedOn w:val="a1"/>
    <w:uiPriority w:val="59"/>
    <w:rsid w:val="00186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466B1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6B1C"/>
  </w:style>
  <w:style w:type="paragraph" w:styleId="a8">
    <w:name w:val="footer"/>
    <w:basedOn w:val="a"/>
    <w:link w:val="a9"/>
    <w:uiPriority w:val="99"/>
    <w:unhideWhenUsed/>
    <w:rsid w:val="00466B1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6B1C"/>
  </w:style>
  <w:style w:type="table" w:customStyle="1" w:styleId="1">
    <w:name w:val="Сетка таблицы светлая1"/>
    <w:basedOn w:val="a1"/>
    <w:next w:val="2"/>
    <w:uiPriority w:val="40"/>
    <w:rsid w:val="002908B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2">
    <w:name w:val="Сетка таблицы светлая2"/>
    <w:basedOn w:val="a1"/>
    <w:uiPriority w:val="40"/>
    <w:rsid w:val="002908B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body">
    <w:name w:val="Text body"/>
    <w:basedOn w:val="a"/>
    <w:rsid w:val="002D3A6F"/>
    <w:pPr>
      <w:widowControl w:val="0"/>
      <w:suppressAutoHyphens/>
      <w:autoSpaceDN w:val="0"/>
      <w:spacing w:after="283"/>
      <w:textAlignment w:val="baseline"/>
    </w:pPr>
    <w:rPr>
      <w:rFonts w:ascii="Liberation Serif" w:eastAsia="Segoe UI" w:hAnsi="Liberation Serif" w:cs="Tahoma"/>
      <w:color w:val="000000"/>
      <w:kern w:val="3"/>
      <w:sz w:val="24"/>
      <w:szCs w:val="24"/>
      <w:lang w:eastAsia="zh-CN" w:bidi="hi-IN"/>
    </w:rPr>
  </w:style>
  <w:style w:type="paragraph" w:customStyle="1" w:styleId="Standard">
    <w:name w:val="Standard"/>
    <w:rsid w:val="00C67FBA"/>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character" w:styleId="aa">
    <w:name w:val="Emphasis"/>
    <w:rsid w:val="00C67FB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600B"/>
    <w:rPr>
      <w:rFonts w:ascii="Tahoma" w:hAnsi="Tahoma" w:cs="Tahoma"/>
      <w:sz w:val="16"/>
      <w:szCs w:val="16"/>
    </w:rPr>
  </w:style>
  <w:style w:type="table" w:styleId="a5">
    <w:name w:val="Table Grid"/>
    <w:basedOn w:val="a1"/>
    <w:uiPriority w:val="59"/>
    <w:rsid w:val="00186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466B1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6B1C"/>
  </w:style>
  <w:style w:type="paragraph" w:styleId="a8">
    <w:name w:val="footer"/>
    <w:basedOn w:val="a"/>
    <w:link w:val="a9"/>
    <w:uiPriority w:val="99"/>
    <w:unhideWhenUsed/>
    <w:rsid w:val="00466B1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6B1C"/>
  </w:style>
  <w:style w:type="table" w:customStyle="1" w:styleId="1">
    <w:name w:val="Сетка таблицы светлая1"/>
    <w:basedOn w:val="a1"/>
    <w:next w:val="2"/>
    <w:uiPriority w:val="40"/>
    <w:rsid w:val="002908B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2">
    <w:name w:val="Сетка таблицы светлая2"/>
    <w:basedOn w:val="a1"/>
    <w:uiPriority w:val="40"/>
    <w:rsid w:val="002908B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body">
    <w:name w:val="Text body"/>
    <w:basedOn w:val="a"/>
    <w:rsid w:val="002D3A6F"/>
    <w:pPr>
      <w:widowControl w:val="0"/>
      <w:suppressAutoHyphens/>
      <w:autoSpaceDN w:val="0"/>
      <w:spacing w:after="283"/>
      <w:textAlignment w:val="baseline"/>
    </w:pPr>
    <w:rPr>
      <w:rFonts w:ascii="Liberation Serif" w:eastAsia="Segoe UI" w:hAnsi="Liberation Serif" w:cs="Tahoma"/>
      <w:color w:val="000000"/>
      <w:kern w:val="3"/>
      <w:sz w:val="24"/>
      <w:szCs w:val="24"/>
      <w:lang w:eastAsia="zh-CN" w:bidi="hi-IN"/>
    </w:rPr>
  </w:style>
  <w:style w:type="paragraph" w:customStyle="1" w:styleId="Standard">
    <w:name w:val="Standard"/>
    <w:rsid w:val="00C67FBA"/>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character" w:styleId="aa">
    <w:name w:val="Emphasis"/>
    <w:rsid w:val="00C67F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81199">
      <w:bodyDiv w:val="1"/>
      <w:marLeft w:val="0"/>
      <w:marRight w:val="0"/>
      <w:marTop w:val="0"/>
      <w:marBottom w:val="0"/>
      <w:divBdr>
        <w:top w:val="none" w:sz="0" w:space="0" w:color="auto"/>
        <w:left w:val="none" w:sz="0" w:space="0" w:color="auto"/>
        <w:bottom w:val="none" w:sz="0" w:space="0" w:color="auto"/>
        <w:right w:val="none" w:sz="0" w:space="0" w:color="auto"/>
      </w:divBdr>
    </w:div>
    <w:div w:id="781656206">
      <w:bodyDiv w:val="1"/>
      <w:marLeft w:val="0"/>
      <w:marRight w:val="0"/>
      <w:marTop w:val="0"/>
      <w:marBottom w:val="0"/>
      <w:divBdr>
        <w:top w:val="none" w:sz="0" w:space="0" w:color="auto"/>
        <w:left w:val="none" w:sz="0" w:space="0" w:color="auto"/>
        <w:bottom w:val="none" w:sz="0" w:space="0" w:color="auto"/>
        <w:right w:val="none" w:sz="0" w:space="0" w:color="auto"/>
      </w:divBdr>
    </w:div>
    <w:div w:id="1053625316">
      <w:bodyDiv w:val="1"/>
      <w:marLeft w:val="0"/>
      <w:marRight w:val="0"/>
      <w:marTop w:val="0"/>
      <w:marBottom w:val="0"/>
      <w:divBdr>
        <w:top w:val="none" w:sz="0" w:space="0" w:color="auto"/>
        <w:left w:val="none" w:sz="0" w:space="0" w:color="auto"/>
        <w:bottom w:val="none" w:sz="0" w:space="0" w:color="auto"/>
        <w:right w:val="none" w:sz="0" w:space="0" w:color="auto"/>
      </w:divBdr>
    </w:div>
    <w:div w:id="1459909160">
      <w:bodyDiv w:val="1"/>
      <w:marLeft w:val="0"/>
      <w:marRight w:val="0"/>
      <w:marTop w:val="0"/>
      <w:marBottom w:val="0"/>
      <w:divBdr>
        <w:top w:val="none" w:sz="0" w:space="0" w:color="auto"/>
        <w:left w:val="none" w:sz="0" w:space="0" w:color="auto"/>
        <w:bottom w:val="none" w:sz="0" w:space="0" w:color="auto"/>
        <w:right w:val="none" w:sz="0" w:space="0" w:color="auto"/>
      </w:divBdr>
    </w:div>
    <w:div w:id="1511868552">
      <w:bodyDiv w:val="1"/>
      <w:marLeft w:val="0"/>
      <w:marRight w:val="0"/>
      <w:marTop w:val="0"/>
      <w:marBottom w:val="0"/>
      <w:divBdr>
        <w:top w:val="none" w:sz="0" w:space="0" w:color="auto"/>
        <w:left w:val="none" w:sz="0" w:space="0" w:color="auto"/>
        <w:bottom w:val="none" w:sz="0" w:space="0" w:color="auto"/>
        <w:right w:val="none" w:sz="0" w:space="0" w:color="auto"/>
      </w:divBdr>
    </w:div>
    <w:div w:id="1967932337">
      <w:bodyDiv w:val="1"/>
      <w:marLeft w:val="0"/>
      <w:marRight w:val="0"/>
      <w:marTop w:val="0"/>
      <w:marBottom w:val="0"/>
      <w:divBdr>
        <w:top w:val="none" w:sz="0" w:space="0" w:color="auto"/>
        <w:left w:val="none" w:sz="0" w:space="0" w:color="auto"/>
        <w:bottom w:val="none" w:sz="0" w:space="0" w:color="auto"/>
        <w:right w:val="none" w:sz="0" w:space="0" w:color="auto"/>
      </w:divBdr>
    </w:div>
    <w:div w:id="204782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BCBFE-86FB-4D0B-A347-C3F3CE36B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816</Words>
  <Characters>4655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ЭОС</dc:creator>
  <cp:keywords/>
  <dc:description/>
  <cp:lastModifiedBy>Пользователь</cp:lastModifiedBy>
  <cp:revision>11</cp:revision>
  <cp:lastPrinted>2022-03-18T04:47:00Z</cp:lastPrinted>
  <dcterms:created xsi:type="dcterms:W3CDTF">2023-12-07T12:25:00Z</dcterms:created>
  <dcterms:modified xsi:type="dcterms:W3CDTF">2024-09-10T11:29:00Z</dcterms:modified>
  <cp:category>Файлы документов</cp:category>
</cp:coreProperties>
</file>